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6B" w:rsidRDefault="0035246B" w:rsidP="00FB6D30">
      <w:pPr>
        <w:shd w:val="clear" w:color="auto" w:fill="EBEFF9"/>
        <w:spacing w:after="153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19759"/>
            <wp:effectExtent l="19050" t="0" r="3175" b="0"/>
            <wp:docPr id="1" name="Рисунок 1" descr="https://gp7-nnov.ru/wp-content/uploads/2022/10/disp-1-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7-nnov.ru/wp-content/uploads/2022/10/disp-1-d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ГБУЗ НО «</w:t>
      </w:r>
      <w:r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>Борская ЦРБ</w:t>
      </w: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» в соответствии с приказом Министерства здравоохранения Российской Федерации от </w:t>
      </w:r>
      <w:hyperlink r:id="rId6" w:tgtFrame="_blank" w:history="1">
        <w:r w:rsidRPr="00EE656E">
          <w:rPr>
            <w:rFonts w:ascii="Times New Roman" w:eastAsia="Times New Roman" w:hAnsi="Times New Roman" w:cs="Times New Roman"/>
            <w:color w:val="5680B0"/>
            <w:sz w:val="28"/>
            <w:u w:val="single"/>
          </w:rPr>
          <w:t>27.04.2021 № 404Н «Об утверждении порядка проведения профилактического медицинского осмотра и диспансеризации определенных гру</w:t>
        </w:r>
        <w:proofErr w:type="gramStart"/>
        <w:r w:rsidRPr="00EE656E">
          <w:rPr>
            <w:rFonts w:ascii="Times New Roman" w:eastAsia="Times New Roman" w:hAnsi="Times New Roman" w:cs="Times New Roman"/>
            <w:color w:val="5680B0"/>
            <w:sz w:val="28"/>
            <w:u w:val="single"/>
          </w:rPr>
          <w:t>пп взр</w:t>
        </w:r>
        <w:proofErr w:type="gramEnd"/>
        <w:r w:rsidRPr="00EE656E">
          <w:rPr>
            <w:rFonts w:ascii="Times New Roman" w:eastAsia="Times New Roman" w:hAnsi="Times New Roman" w:cs="Times New Roman"/>
            <w:color w:val="5680B0"/>
            <w:sz w:val="28"/>
            <w:u w:val="single"/>
          </w:rPr>
          <w:t>ослого населения»</w:t>
        </w:r>
      </w:hyperlink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предлагает Вам пройти 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бесплатно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профилактический медицинский осмотр и диспансеризацию определенных групп взрослого </w:t>
      </w:r>
      <w:proofErr w:type="gramStart"/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углубленную диспансеризацию.</w:t>
      </w:r>
    </w:p>
    <w:p w:rsidR="00FB6D30" w:rsidRPr="00FB6D30" w:rsidRDefault="00FB6D30" w:rsidP="00FB6D30">
      <w:pPr>
        <w:shd w:val="clear" w:color="auto" w:fill="EBEFF9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</w:pPr>
      <w:r w:rsidRPr="00FB6D30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  <w:t>Основные цели диспансеризации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выявление хронических неинфекционных заболеваний:</w:t>
      </w:r>
    </w:p>
    <w:p w:rsidR="00FB6D30" w:rsidRPr="00FB6D30" w:rsidRDefault="00FB6D30" w:rsidP="00FB6D3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 системы кровообращения и, в первую очередь, ишемическая болезнь сердца и цереброваскулярные заболевания;</w:t>
      </w:r>
    </w:p>
    <w:p w:rsidR="00FB6D30" w:rsidRPr="00FB6D30" w:rsidRDefault="00FB6D30" w:rsidP="00FB6D3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злокачественные новообразования;</w:t>
      </w:r>
    </w:p>
    <w:p w:rsidR="00FB6D30" w:rsidRPr="00FB6D30" w:rsidRDefault="00FB6D30" w:rsidP="00FB6D3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сахарный диабет;</w:t>
      </w:r>
    </w:p>
    <w:p w:rsidR="00FB6D30" w:rsidRPr="00FB6D30" w:rsidRDefault="00FB6D30" w:rsidP="00FB6D3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хронические болезни легких.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болезни являются причинами 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более 75% всей смертности</w:t>
      </w: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 населения нашей страны.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Кроме того, диспансеризация направлена на выявление и коррекцию основных факторов риска развития указанных заболеваний, к которым относятся</w:t>
      </w: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 артериального давления;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 холестерина в крови;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 глюкозы в крови;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табака;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пагубное потребление алкоголя;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нерациональное питание;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физическая активность;</w:t>
      </w:r>
    </w:p>
    <w:p w:rsidR="00FB6D30" w:rsidRPr="00FB6D30" w:rsidRDefault="00FB6D30" w:rsidP="00FB6D3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избыточная масса тела, или ожирение.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В объем обследования входит: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 анализ крови на холестерин и сахар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кала на скрытую кровь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внутриглазного давления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крови на ПСА для мужчин в возрасте 45, 50, 55, 60 и 63 года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онкоцитологическое исследование мазка у женщин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ЭКГ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флюорография грудной клетки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маммография (1 раз в 2 года)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анализ крови</w:t>
      </w:r>
    </w:p>
    <w:p w:rsidR="00FB6D30" w:rsidRPr="00FB6D30" w:rsidRDefault="00FB6D30" w:rsidP="00FB6D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ФГДС в 45 лет</w:t>
      </w:r>
    </w:p>
    <w:p w:rsidR="00FB6D30" w:rsidRPr="00FB6D30" w:rsidRDefault="00FB6D30" w:rsidP="00FB6D30">
      <w:pPr>
        <w:shd w:val="clear" w:color="auto" w:fill="EBEFF9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</w:pPr>
      <w:r w:rsidRPr="00FB6D30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  <w:t>Когда проводится диспансеризация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1) 1 раз в три года в возрасте от 18 до 39 лет включительно;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2) ежегодно в возрасте 40 лет и старше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Года подлежащие диспансеризации один раз в три года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1998, 1995, 1992, 1989, 1986, 1983, 1980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на втором этапе диспансеризации проводим дополнительные обследования: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функции внешнего дыхания (спирометрия)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ректороманоскопия</w:t>
      </w:r>
      <w:proofErr w:type="spellEnd"/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, ФКС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невролога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уролога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онколога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офтальмолога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консультация </w:t>
      </w:r>
      <w:proofErr w:type="spellStart"/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ЛОР-врача</w:t>
      </w:r>
      <w:proofErr w:type="spellEnd"/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гинеколога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ФГДС</w:t>
      </w:r>
    </w:p>
    <w:p w:rsidR="00FB6D30" w:rsidRPr="00FB6D30" w:rsidRDefault="00FB6D30" w:rsidP="00FB6D3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профилактическое консультирование</w:t>
      </w: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обследования проводятся на современном оборудовании. Осмотр проводят высококвалифицированные специалисты.</w:t>
      </w:r>
    </w:p>
    <w:p w:rsidR="00357918" w:rsidRPr="00EE656E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 ждем вас в </w:t>
      </w:r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кабинетах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медицинской профилактики по адресу:</w:t>
      </w:r>
      <w:r w:rsidRPr="00FB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г. Бор, 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ул. </w:t>
      </w:r>
      <w:proofErr w:type="gramStart"/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Октябрьская</w:t>
      </w:r>
      <w:proofErr w:type="gramEnd"/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д. </w:t>
      </w:r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19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, кабинет № </w:t>
      </w:r>
      <w:r w:rsidR="000A0FB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405</w:t>
      </w:r>
      <w:r w:rsidR="00EE656E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-408</w:t>
      </w:r>
    </w:p>
    <w:p w:rsidR="000A0FBB" w:rsidRPr="00EE656E" w:rsidRDefault="000A0FBB" w:rsidP="00EE656E">
      <w:pPr>
        <w:shd w:val="clear" w:color="auto" w:fill="EBEF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 </w:t>
      </w:r>
      <w:r w:rsidR="00EE656E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понедельника по пятницу с 08.00 до 20.00</w:t>
      </w:r>
    </w:p>
    <w:p w:rsidR="00EE656E" w:rsidRPr="00EE656E" w:rsidRDefault="00EE656E" w:rsidP="00EE656E">
      <w:pPr>
        <w:shd w:val="clear" w:color="auto" w:fill="EBEF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1-я и 3-я субботы с 08.00 до 14.00.</w:t>
      </w:r>
    </w:p>
    <w:p w:rsidR="00943C62" w:rsidRPr="00EE656E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B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г. Бор, 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ул. </w:t>
      </w:r>
      <w:r w:rsidR="0035246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Энгельса,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д. 2, кабинет № </w:t>
      </w:r>
      <w:r w:rsidR="00943C62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206-207</w:t>
      </w:r>
      <w:r w:rsidRPr="00FB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943C62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понедельник, среда, 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пятниц</w:t>
      </w:r>
      <w:r w:rsidR="00943C62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 8.00 до 1</w:t>
      </w:r>
      <w:r w:rsidR="00943C62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.00</w:t>
      </w:r>
    </w:p>
    <w:p w:rsidR="00FB6D30" w:rsidRPr="00EE656E" w:rsidRDefault="00943C62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вторник, четверг с 11.00 до 18.00</w:t>
      </w:r>
      <w:r w:rsidR="00FB6D30" w:rsidRPr="00FB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2-я и 4-я субботы</w:t>
      </w:r>
      <w:r w:rsidR="00FB6D30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 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8.00 до 13</w:t>
      </w:r>
      <w:r w:rsidR="00FB6D30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.00.</w:t>
      </w:r>
    </w:p>
    <w:p w:rsidR="00D71F9E" w:rsidRPr="00EE656E" w:rsidRDefault="00EE656E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Сельские жители могут</w:t>
      </w:r>
      <w:r w:rsidR="00D71F9E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прой</w:t>
      </w:r>
      <w:r w:rsidR="00DF1AE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 диспансеризацию определенных гру</w:t>
      </w:r>
      <w:proofErr w:type="gramStart"/>
      <w:r w:rsidR="00DF1AE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пп взр</w:t>
      </w:r>
      <w:proofErr w:type="gramEnd"/>
      <w:r w:rsidR="00DF1AE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ослого населения и профилактические медицинские осмотры </w:t>
      </w: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месту жительства </w:t>
      </w:r>
      <w:r w:rsidR="00DF1AE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участковых больницах и врачебных амбулаториях</w:t>
      </w:r>
      <w:r w:rsidR="0053643F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часы работы данных подразделений</w:t>
      </w:r>
      <w:r w:rsidR="00DF1AEB"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gramStart"/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proofErr w:type="gramEnd"/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proofErr w:type="gramStart"/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Линда</w:t>
      </w:r>
      <w:proofErr w:type="gramEnd"/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, ул. Дзержинского, д. 40,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с. Кантаурово, ул. </w:t>
      </w:r>
      <w:proofErr w:type="gramStart"/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Кооперативная</w:t>
      </w:r>
      <w:proofErr w:type="gramEnd"/>
      <w:r w:rsidRPr="00EE656E">
        <w:rPr>
          <w:rFonts w:ascii="Times New Roman" w:eastAsia="Times New Roman" w:hAnsi="Times New Roman" w:cs="Times New Roman"/>
          <w:b/>
          <w:bCs/>
          <w:color w:val="000000"/>
          <w:sz w:val="28"/>
        </w:rPr>
        <w:t>, д. 63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Железно</w:t>
      </w:r>
      <w:r w:rsidR="00357918"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дорожный, ул. Центральная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Ситники, ул. </w:t>
      </w:r>
      <w:proofErr w:type="gramStart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Центральная</w:t>
      </w:r>
      <w:proofErr w:type="gramEnd"/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Неклюдово, ул. </w:t>
      </w:r>
      <w:proofErr w:type="gramStart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Клубная</w:t>
      </w:r>
      <w:proofErr w:type="gramEnd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д. 5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Большое </w:t>
      </w:r>
      <w:proofErr w:type="spellStart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Пикино</w:t>
      </w:r>
      <w:proofErr w:type="spellEnd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ул. Сосновая, д. </w:t>
      </w:r>
      <w:r w:rsidR="00357918"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</w:p>
    <w:p w:rsidR="00DF1AEB" w:rsidRPr="00EE656E" w:rsidRDefault="00357918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Редькино</w:t>
      </w:r>
      <w:proofErr w:type="spellEnd"/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Чистое Борское, ул. </w:t>
      </w:r>
      <w:proofErr w:type="gramStart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Октябрьская</w:t>
      </w:r>
      <w:proofErr w:type="gramEnd"/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д. 1</w:t>
      </w:r>
      <w:r w:rsidR="00357918"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Большеорловское, ул. Микрорайон, д. 11</w:t>
      </w:r>
    </w:p>
    <w:p w:rsidR="00DF1AEB" w:rsidRPr="00EE656E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Память Парижской Коммуны, ул. Школьная, д.</w:t>
      </w:r>
      <w:r w:rsidR="00357918" w:rsidRPr="00EE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20Б</w:t>
      </w:r>
    </w:p>
    <w:p w:rsidR="00DF1AEB" w:rsidRPr="00FB6D30" w:rsidRDefault="00DF1AEB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6D30" w:rsidRPr="00FB6D30" w:rsidRDefault="00FB6D30" w:rsidP="00FB6D30">
      <w:pPr>
        <w:shd w:val="clear" w:color="auto" w:fill="EBEFF9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интересующие вопросы можно задать по тел</w:t>
      </w:r>
      <w:r w:rsidR="00357918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ефону</w:t>
      </w:r>
      <w:r w:rsidR="005175A7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горячей линии:</w:t>
      </w: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918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 w:rsidR="005175A7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57918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>831-59</w:t>
      </w:r>
      <w:r w:rsidR="005175A7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57918" w:rsidRPr="00EE656E">
        <w:rPr>
          <w:rFonts w:ascii="Times New Roman" w:eastAsia="Times New Roman" w:hAnsi="Times New Roman" w:cs="Times New Roman"/>
          <w:color w:val="000000"/>
          <w:sz w:val="28"/>
          <w:szCs w:val="28"/>
        </w:rPr>
        <w:t>-2-72-67</w:t>
      </w:r>
      <w:r w:rsidRPr="00FB6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44A" w:rsidRPr="00EE656E" w:rsidRDefault="00CF544A">
      <w:pPr>
        <w:rPr>
          <w:rFonts w:ascii="Times New Roman" w:hAnsi="Times New Roman" w:cs="Times New Roman"/>
        </w:rPr>
      </w:pPr>
    </w:p>
    <w:sectPr w:rsidR="00CF544A" w:rsidRPr="00EE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5003"/>
    <w:multiLevelType w:val="multilevel"/>
    <w:tmpl w:val="924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F3ED0"/>
    <w:multiLevelType w:val="multilevel"/>
    <w:tmpl w:val="E33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3025A"/>
    <w:multiLevelType w:val="multilevel"/>
    <w:tmpl w:val="124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66014"/>
    <w:multiLevelType w:val="multilevel"/>
    <w:tmpl w:val="549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6D30"/>
    <w:rsid w:val="000A0FBB"/>
    <w:rsid w:val="0035246B"/>
    <w:rsid w:val="00357918"/>
    <w:rsid w:val="005175A7"/>
    <w:rsid w:val="0053643F"/>
    <w:rsid w:val="00943C62"/>
    <w:rsid w:val="00CF544A"/>
    <w:rsid w:val="00D71F9E"/>
    <w:rsid w:val="00DF1AEB"/>
    <w:rsid w:val="00EE656E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D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6D30"/>
    <w:rPr>
      <w:color w:val="0000FF"/>
      <w:u w:val="single"/>
    </w:rPr>
  </w:style>
  <w:style w:type="character" w:styleId="a5">
    <w:name w:val="Strong"/>
    <w:basedOn w:val="a0"/>
    <w:uiPriority w:val="22"/>
    <w:qFormat/>
    <w:rsid w:val="00FB6D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7-nnov.ru/wp-content/uploads/2022/11/prikaz-404-2704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nemoikina</dc:creator>
  <cp:keywords/>
  <dc:description/>
  <cp:lastModifiedBy>nemoikina</cp:lastModifiedBy>
  <cp:revision>9</cp:revision>
  <dcterms:created xsi:type="dcterms:W3CDTF">2023-03-06T05:24:00Z</dcterms:created>
  <dcterms:modified xsi:type="dcterms:W3CDTF">2023-03-06T06:58:00Z</dcterms:modified>
</cp:coreProperties>
</file>